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OUR LORD’S SECOND PRESENCE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As Proved by the Prophetic Parable of</w:t>
      </w:r>
      <w:r w:rsidDel="00000000" w:rsidR="00000000" w:rsidRPr="00000000">
        <w:rPr>
          <w:b w:val="1"/>
          <w:sz w:val="28"/>
          <w:szCs w:val="28"/>
          <w:rtl w:val="0"/>
        </w:rPr>
        <w:t xml:space="preserve"> “</w:t>
      </w:r>
      <w:r w:rsidDel="00000000" w:rsidR="00000000" w:rsidRPr="00000000">
        <w:rPr>
          <w:b w:val="1"/>
          <w:sz w:val="28"/>
          <w:szCs w:val="28"/>
          <w:vertAlign w:val="baseline"/>
          <w:rtl w:val="0"/>
        </w:rPr>
        <w:t xml:space="preserve">That Wise and Faithful Servant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Smith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2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PREFACE</w:t>
      </w:r>
      <w:r w:rsidDel="00000000" w:rsidR="00000000" w:rsidRPr="00000000">
        <w:rPr>
          <w:rFonts w:ascii="Times New Roman" w:cs="Times New Roman" w:eastAsia="Times New Roman" w:hAnsi="Times New Roman"/>
          <w:b w:val="0"/>
          <w:sz w:val="28"/>
          <w:szCs w:val="28"/>
          <w:vertAlign w:val="baseline"/>
          <w:rtl w:val="0"/>
        </w:rPr>
        <w:t xml:space="preserve">: I believe we have, in the past, possibly not fully grasped the REASON for the giving of the parable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of us have thought it was given only to point out a special Servant in the end of the age.  I am impressed with the thought that it was a picture given by our Lord concerning something which would be in evidence as a means of proving the second presence of Christ in a very special way.  If this be so, should it not be of most absorbing interest to the espoused?  A number are in a doubtful attitude at this time concerning the fact of the second presence, therefore a study of this prophetic parable from this standpoint should produce some good results.  The </w:t>
      </w:r>
      <w:r w:rsidDel="00000000" w:rsidR="00000000" w:rsidRPr="00000000">
        <w:rPr>
          <w:rFonts w:ascii="Times New Roman" w:cs="Times New Roman" w:eastAsia="Times New Roman" w:hAnsi="Times New Roman"/>
          <w:b w:val="0"/>
          <w:sz w:val="28"/>
          <w:szCs w:val="28"/>
          <w:u w:val="single"/>
          <w:vertAlign w:val="baseline"/>
          <w:rtl w:val="0"/>
        </w:rPr>
        <w:t xml:space="preserve">big</w:t>
      </w:r>
      <w:r w:rsidDel="00000000" w:rsidR="00000000" w:rsidRPr="00000000">
        <w:rPr>
          <w:rFonts w:ascii="Times New Roman" w:cs="Times New Roman" w:eastAsia="Times New Roman" w:hAnsi="Times New Roman"/>
          <w:b w:val="0"/>
          <w:sz w:val="28"/>
          <w:szCs w:val="28"/>
          <w:vertAlign w:val="baseline"/>
          <w:rtl w:val="0"/>
        </w:rPr>
        <w:t xml:space="preserve"> question is, HOW does the parable </w:t>
      </w:r>
      <w:r w:rsidDel="00000000" w:rsidR="00000000" w:rsidRPr="00000000">
        <w:rPr>
          <w:rFonts w:ascii="Times New Roman" w:cs="Times New Roman" w:eastAsia="Times New Roman" w:hAnsi="Times New Roman"/>
          <w:b w:val="0"/>
          <w:sz w:val="28"/>
          <w:szCs w:val="28"/>
          <w:u w:val="single"/>
          <w:vertAlign w:val="baseline"/>
          <w:rtl w:val="0"/>
        </w:rPr>
        <w:t xml:space="preserve">prove or indicate</w:t>
      </w:r>
      <w:r w:rsidDel="00000000" w:rsidR="00000000" w:rsidRPr="00000000">
        <w:rPr>
          <w:rFonts w:ascii="Times New Roman" w:cs="Times New Roman" w:eastAsia="Times New Roman" w:hAnsi="Times New Roman"/>
          <w:b w:val="0"/>
          <w:sz w:val="28"/>
          <w:szCs w:val="28"/>
          <w:vertAlign w:val="baseline"/>
          <w:rtl w:val="0"/>
        </w:rPr>
        <w:t xml:space="preserve"> the second presence?  Consider the following points: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Why would our Lord state, in the form of a prophetic parable, that at his second coming he would find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wise and faithful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giving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that this servant would be an </w:t>
      </w:r>
      <w:r w:rsidDel="00000000" w:rsidR="00000000" w:rsidRPr="00000000">
        <w:rPr>
          <w:rFonts w:ascii="Times New Roman" w:cs="Times New Roman" w:eastAsia="Times New Roman" w:hAnsi="Times New Roman"/>
          <w:b w:val="0"/>
          <w:sz w:val="28"/>
          <w:szCs w:val="28"/>
          <w:u w:val="single"/>
          <w:vertAlign w:val="baseline"/>
          <w:rtl w:val="0"/>
        </w:rPr>
        <w:t xml:space="preserve">individual</w:t>
      </w:r>
      <w:r w:rsidDel="00000000" w:rsidR="00000000" w:rsidRPr="00000000">
        <w:rPr>
          <w:rFonts w:ascii="Times New Roman" w:cs="Times New Roman" w:eastAsia="Times New Roman" w:hAnsi="Times New Roman"/>
          <w:b w:val="0"/>
          <w:sz w:val="28"/>
          <w:szCs w:val="28"/>
          <w:vertAlign w:val="baseline"/>
          <w:rtl w:val="0"/>
        </w:rPr>
        <w:t xml:space="preserve"> made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ruler over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household,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he would have associated with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fellow servants,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that he would (in some manner) be made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ruler over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unless it be for the purpose of bringing to our attention prominent facts which would be so </w:t>
      </w:r>
      <w:r w:rsidDel="00000000" w:rsidR="00000000" w:rsidRPr="00000000">
        <w:rPr>
          <w:rFonts w:ascii="Times New Roman" w:cs="Times New Roman" w:eastAsia="Times New Roman" w:hAnsi="Times New Roman"/>
          <w:b w:val="0"/>
          <w:sz w:val="28"/>
          <w:szCs w:val="28"/>
          <w:u w:val="single"/>
          <w:vertAlign w:val="baseline"/>
          <w:rtl w:val="0"/>
        </w:rPr>
        <w:t xml:space="preserve">strikingly different from conditions before the second advent</w:t>
      </w:r>
      <w:r w:rsidDel="00000000" w:rsidR="00000000" w:rsidRPr="00000000">
        <w:rPr>
          <w:rFonts w:ascii="Times New Roman" w:cs="Times New Roman" w:eastAsia="Times New Roman" w:hAnsi="Times New Roman"/>
          <w:b w:val="0"/>
          <w:sz w:val="28"/>
          <w:szCs w:val="28"/>
          <w:vertAlign w:val="baseline"/>
          <w:rtl w:val="0"/>
        </w:rPr>
        <w:t xml:space="preserve">, as to enable us to recognize the second presence when it actually does occur?  (Matt. 24:3, 45-47; Luke 12:42-44)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seem to think that this parable is an answer to the question,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shall be the sign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Actually it is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an answer to the question,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shall be the sign of thy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24:3)  The facts concerning Pastor Russell and his ministry correspond so accurately in every detail with the prophetic parable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apparently the parable is fulfilled and thus we have, </w:t>
      </w:r>
      <w:r w:rsidDel="00000000" w:rsidR="00000000" w:rsidRPr="00000000">
        <w:rPr>
          <w:rFonts w:ascii="Times New Roman" w:cs="Times New Roman" w:eastAsia="Times New Roman" w:hAnsi="Times New Roman"/>
          <w:b w:val="0"/>
          <w:sz w:val="28"/>
          <w:szCs w:val="28"/>
          <w:u w:val="single"/>
          <w:vertAlign w:val="baseline"/>
          <w:rtl w:val="0"/>
        </w:rPr>
        <w:t xml:space="preserve">as intended</w:t>
      </w:r>
      <w:r w:rsidDel="00000000" w:rsidR="00000000" w:rsidRPr="00000000">
        <w:rPr>
          <w:rFonts w:ascii="Times New Roman" w:cs="Times New Roman" w:eastAsia="Times New Roman" w:hAnsi="Times New Roman"/>
          <w:b w:val="0"/>
          <w:sz w:val="28"/>
          <w:szCs w:val="28"/>
          <w:vertAlign w:val="baseline"/>
          <w:rtl w:val="0"/>
        </w:rPr>
        <w:t xml:space="preserve">, a </w:t>
      </w:r>
      <w:r w:rsidDel="00000000" w:rsidR="00000000" w:rsidRPr="00000000">
        <w:rPr>
          <w:rFonts w:ascii="Times New Roman" w:cs="Times New Roman" w:eastAsia="Times New Roman" w:hAnsi="Times New Roman"/>
          <w:b w:val="0"/>
          <w:sz w:val="28"/>
          <w:szCs w:val="28"/>
          <w:u w:val="single"/>
          <w:vertAlign w:val="baseline"/>
          <w:rtl w:val="0"/>
        </w:rPr>
        <w:t xml:space="preserve">strong</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convincing</w:t>
      </w:r>
      <w:r w:rsidDel="00000000" w:rsidR="00000000" w:rsidRPr="00000000">
        <w:rPr>
          <w:rFonts w:ascii="Times New Roman" w:cs="Times New Roman" w:eastAsia="Times New Roman" w:hAnsi="Times New Roman"/>
          <w:b w:val="0"/>
          <w:sz w:val="28"/>
          <w:szCs w:val="28"/>
          <w:vertAlign w:val="baseline"/>
          <w:rtl w:val="0"/>
        </w:rPr>
        <w:t xml:space="preserve"> proof of the second presence.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III.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the time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several pastors were used of God in different parts of the world, </w:t>
      </w:r>
      <w:r w:rsidDel="00000000" w:rsidR="00000000" w:rsidRPr="00000000">
        <w:rPr>
          <w:rFonts w:ascii="Times New Roman" w:cs="Times New Roman" w:eastAsia="Times New Roman" w:hAnsi="Times New Roman"/>
          <w:b w:val="0"/>
          <w:sz w:val="28"/>
          <w:szCs w:val="28"/>
          <w:u w:val="single"/>
          <w:vertAlign w:val="baseline"/>
          <w:rtl w:val="0"/>
        </w:rPr>
        <w:t xml:space="preserve">simultaneously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independently</w:t>
      </w:r>
      <w:r w:rsidDel="00000000" w:rsidR="00000000" w:rsidRPr="00000000">
        <w:rPr>
          <w:rFonts w:ascii="Times New Roman" w:cs="Times New Roman" w:eastAsia="Times New Roman" w:hAnsi="Times New Roman"/>
          <w:b w:val="0"/>
          <w:sz w:val="28"/>
          <w:szCs w:val="28"/>
          <w:vertAlign w:val="baseline"/>
          <w:rtl w:val="0"/>
        </w:rPr>
        <w:t xml:space="preserve"> of one another.  Proof: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William Miller,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Mr. Wolf,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others in Europe and Asia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(Volume II, page 240, par. 2.  Volume III, page 84, par. 2.)  In other words </w:t>
      </w:r>
      <w:r w:rsidDel="00000000" w:rsidR="00000000" w:rsidRPr="00000000">
        <w:rPr>
          <w:rFonts w:ascii="Times New Roman" w:cs="Times New Roman" w:eastAsia="Times New Roman" w:hAnsi="Times New Roman"/>
          <w:b w:val="0"/>
          <w:sz w:val="28"/>
          <w:szCs w:val="28"/>
          <w:u w:val="single"/>
          <w:vertAlign w:val="baseline"/>
          <w:rtl w:val="0"/>
        </w:rPr>
        <w:t xml:space="preserve">a class was used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were stewards but none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chief steward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IV.</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t>
      </w:r>
      <w:r w:rsidDel="00000000" w:rsidR="00000000" w:rsidRPr="00000000">
        <w:rPr>
          <w:rFonts w:ascii="Times New Roman" w:cs="Times New Roman" w:eastAsia="Times New Roman" w:hAnsi="Times New Roman"/>
          <w:b w:val="0"/>
          <w:sz w:val="28"/>
          <w:szCs w:val="28"/>
          <w:u w:val="single"/>
          <w:vertAlign w:val="baseline"/>
          <w:rtl w:val="0"/>
        </w:rPr>
        <w:t xml:space="preserve">during</w:t>
      </w:r>
      <w:r w:rsidDel="00000000" w:rsidR="00000000" w:rsidRPr="00000000">
        <w:rPr>
          <w:rFonts w:ascii="Times New Roman" w:cs="Times New Roman" w:eastAsia="Times New Roman" w:hAnsi="Times New Roman"/>
          <w:b w:val="0"/>
          <w:sz w:val="28"/>
          <w:szCs w:val="28"/>
          <w:vertAlign w:val="baseline"/>
          <w:rtl w:val="0"/>
        </w:rPr>
        <w:t xml:space="preserve">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God used a different method of ministering to his people; viz., instead  of using a class of pastors to serve his people, God used ONE Pastor in a WORLD-WIDE ministry, which made him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chief</w:t>
      </w:r>
      <w:r w:rsidDel="00000000" w:rsidR="00000000" w:rsidRPr="00000000">
        <w:rPr>
          <w:rFonts w:ascii="Times New Roman" w:cs="Times New Roman" w:eastAsia="Times New Roman" w:hAnsi="Times New Roman"/>
          <w:b w:val="0"/>
          <w:sz w:val="28"/>
          <w:szCs w:val="28"/>
          <w:vertAlign w:val="baseline"/>
          <w:rtl w:val="0"/>
        </w:rPr>
        <w:t xml:space="preserve"> steward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Others used of God at this time were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fellow-servants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e. instead of being used independently of one another, </w:t>
      </w:r>
      <w:r w:rsidDel="00000000" w:rsidR="00000000" w:rsidRPr="00000000">
        <w:rPr>
          <w:rFonts w:ascii="Times New Roman" w:cs="Times New Roman" w:eastAsia="Times New Roman" w:hAnsi="Times New Roman"/>
          <w:b w:val="0"/>
          <w:sz w:val="28"/>
          <w:szCs w:val="28"/>
          <w:u w:val="single"/>
          <w:vertAlign w:val="baseline"/>
          <w:rtl w:val="0"/>
        </w:rPr>
        <w:t xml:space="preserve">as in the past</w:t>
      </w:r>
      <w:r w:rsidDel="00000000" w:rsidR="00000000" w:rsidRPr="00000000">
        <w:rPr>
          <w:rFonts w:ascii="Times New Roman" w:cs="Times New Roman" w:eastAsia="Times New Roman" w:hAnsi="Times New Roman"/>
          <w:b w:val="0"/>
          <w:sz w:val="28"/>
          <w:szCs w:val="28"/>
          <w:vertAlign w:val="baseline"/>
          <w:rtl w:val="0"/>
        </w:rPr>
        <w:t xml:space="preserve">, they all </w:t>
      </w:r>
      <w:r w:rsidDel="00000000" w:rsidR="00000000" w:rsidRPr="00000000">
        <w:rPr>
          <w:rFonts w:ascii="Times New Roman" w:cs="Times New Roman" w:eastAsia="Times New Roman" w:hAnsi="Times New Roman"/>
          <w:b w:val="0"/>
          <w:sz w:val="28"/>
          <w:szCs w:val="28"/>
          <w:u w:val="single"/>
          <w:vertAlign w:val="baseline"/>
          <w:rtl w:val="0"/>
        </w:rPr>
        <w:t xml:space="preserve">cooperated</w:t>
      </w:r>
      <w:r w:rsidDel="00000000" w:rsidR="00000000" w:rsidRPr="00000000">
        <w:rPr>
          <w:rFonts w:ascii="Times New Roman" w:cs="Times New Roman" w:eastAsia="Times New Roman" w:hAnsi="Times New Roman"/>
          <w:b w:val="0"/>
          <w:sz w:val="28"/>
          <w:szCs w:val="28"/>
          <w:vertAlign w:val="baseline"/>
          <w:rtl w:val="0"/>
        </w:rPr>
        <w:t xml:space="preserve"> in the ONE WORLD-WIDE ministry of this chief pastor 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CHIEF Steward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all corresponds to perfection with details of the parable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chief steward over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household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fellow-servants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24:45, 49; Luke 12:42, 45.  Also see Volume IV, page 613, par. 1 and 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Before the time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the Divine Plan in all its varied details was not fully harmonized nor ministered in a logical and comprehensive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least, not in the important sense in which it was harmonized and ministered later.  (See Volume III, pages 115 to 120.)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Pastor seemed to GRASP AN UNDERSTANDING of the Divine Plan in its </w:t>
      </w:r>
      <w:r w:rsidDel="00000000" w:rsidR="00000000" w:rsidRPr="00000000">
        <w:rPr>
          <w:rFonts w:ascii="Times New Roman" w:cs="Times New Roman" w:eastAsia="Times New Roman" w:hAnsi="Times New Roman"/>
          <w:b w:val="0"/>
          <w:sz w:val="28"/>
          <w:szCs w:val="28"/>
          <w:u w:val="single"/>
          <w:vertAlign w:val="baseline"/>
          <w:rtl w:val="0"/>
        </w:rPr>
        <w:t xml:space="preserve">entirety</w:t>
      </w:r>
      <w:r w:rsidDel="00000000" w:rsidR="00000000" w:rsidRPr="00000000">
        <w:rPr>
          <w:rFonts w:ascii="Times New Roman" w:cs="Times New Roman" w:eastAsia="Times New Roman" w:hAnsi="Times New Roman"/>
          <w:b w:val="0"/>
          <w:sz w:val="28"/>
          <w:szCs w:val="28"/>
          <w:vertAlign w:val="baseline"/>
          <w:rtl w:val="0"/>
        </w:rPr>
        <w:t xml:space="preserve"> and he ministered the same to the church through his writings.  And he not only ministered unto us the Divine Plan, but he was also the medium through which prophecy was ministered to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household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Anything original with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fellow-servant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communicated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(Gal. 6:6) to the Pastor, and thus he was recognized as the </w:t>
      </w:r>
      <w:r w:rsidDel="00000000" w:rsidR="00000000" w:rsidRPr="00000000">
        <w:rPr>
          <w:rFonts w:ascii="Times New Roman" w:cs="Times New Roman" w:eastAsia="Times New Roman" w:hAnsi="Times New Roman"/>
          <w:b w:val="0"/>
          <w:sz w:val="28"/>
          <w:szCs w:val="28"/>
          <w:u w:val="single"/>
          <w:vertAlign w:val="baseline"/>
          <w:rtl w:val="0"/>
        </w:rPr>
        <w:t xml:space="preserve">center</w:t>
      </w:r>
      <w:r w:rsidDel="00000000" w:rsidR="00000000" w:rsidRPr="00000000">
        <w:rPr>
          <w:rFonts w:ascii="Times New Roman" w:cs="Times New Roman" w:eastAsia="Times New Roman" w:hAnsi="Times New Roman"/>
          <w:b w:val="0"/>
          <w:sz w:val="28"/>
          <w:szCs w:val="28"/>
          <w:vertAlign w:val="baseline"/>
          <w:rtl w:val="0"/>
        </w:rPr>
        <w:t xml:space="preserve"> from which proceeded </w:t>
      </w:r>
      <w:r w:rsidDel="00000000" w:rsidR="00000000" w:rsidRPr="00000000">
        <w:rPr>
          <w:rFonts w:ascii="Times New Roman" w:cs="Times New Roman" w:eastAsia="Times New Roman" w:hAnsi="Times New Roman"/>
          <w:b w:val="0"/>
          <w:sz w:val="28"/>
          <w:szCs w:val="28"/>
          <w:u w:val="single"/>
          <w:vertAlign w:val="baseline"/>
          <w:rtl w:val="0"/>
        </w:rPr>
        <w:t xml:space="preserve">everything</w:t>
      </w:r>
      <w:r w:rsidDel="00000000" w:rsidR="00000000" w:rsidRPr="00000000">
        <w:rPr>
          <w:rFonts w:ascii="Times New Roman" w:cs="Times New Roman" w:eastAsia="Times New Roman" w:hAnsi="Times New Roman"/>
          <w:b w:val="0"/>
          <w:sz w:val="28"/>
          <w:szCs w:val="28"/>
          <w:vertAlign w:val="baseline"/>
          <w:rtl w:val="0"/>
        </w:rPr>
        <w:t xml:space="preserve"> intended by God for the church during his lifetime.  (Matt. 24:47; Luke 12:44)  This constituted another sign of the second presence, because in the </w:t>
      </w:r>
      <w:r w:rsidDel="00000000" w:rsidR="00000000" w:rsidRPr="00000000">
        <w:rPr>
          <w:rFonts w:ascii="Times New Roman" w:cs="Times New Roman" w:eastAsia="Times New Roman" w:hAnsi="Times New Roman"/>
          <w:b w:val="0"/>
          <w:sz w:val="28"/>
          <w:szCs w:val="28"/>
          <w:u w:val="single"/>
          <w:vertAlign w:val="baseline"/>
          <w:rtl w:val="0"/>
        </w:rPr>
        <w:t xml:space="preserve">past,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several</w:t>
      </w:r>
      <w:r w:rsidDel="00000000" w:rsidR="00000000" w:rsidRPr="00000000">
        <w:rPr>
          <w:rFonts w:ascii="Times New Roman" w:cs="Times New Roman" w:eastAsia="Times New Roman" w:hAnsi="Times New Roman"/>
          <w:b w:val="0"/>
          <w:sz w:val="28"/>
          <w:szCs w:val="28"/>
          <w:vertAlign w:val="baseline"/>
          <w:rtl w:val="0"/>
        </w:rPr>
        <w:t xml:space="preserve"> were used over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 none being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chief,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the center from proceeded </w:t>
      </w:r>
      <w:r w:rsidDel="00000000" w:rsidR="00000000" w:rsidRPr="00000000">
        <w:rPr>
          <w:rFonts w:ascii="Times New Roman" w:cs="Times New Roman" w:eastAsia="Times New Roman" w:hAnsi="Times New Roman"/>
          <w:b w:val="0"/>
          <w:sz w:val="28"/>
          <w:szCs w:val="28"/>
          <w:u w:val="single"/>
          <w:vertAlign w:val="baseline"/>
          <w:rtl w:val="0"/>
        </w:rPr>
        <w:t xml:space="preserve">everything</w:t>
      </w:r>
      <w:r w:rsidDel="00000000" w:rsidR="00000000" w:rsidRPr="00000000">
        <w:rPr>
          <w:rFonts w:ascii="Times New Roman" w:cs="Times New Roman" w:eastAsia="Times New Roman" w:hAnsi="Times New Roman"/>
          <w:b w:val="0"/>
          <w:sz w:val="28"/>
          <w:szCs w:val="28"/>
          <w:vertAlign w:val="baseline"/>
          <w:rtl w:val="0"/>
        </w:rPr>
        <w:t xml:space="preserve"> for the church </w:t>
      </w:r>
      <w:r w:rsidDel="00000000" w:rsidR="00000000" w:rsidRPr="00000000">
        <w:rPr>
          <w:rFonts w:ascii="Times New Roman" w:cs="Times New Roman" w:eastAsia="Times New Roman" w:hAnsi="Times New Roman"/>
          <w:b w:val="0"/>
          <w:sz w:val="28"/>
          <w:szCs w:val="28"/>
          <w:u w:val="single"/>
          <w:vertAlign w:val="baseline"/>
          <w:rtl w:val="0"/>
        </w:rPr>
        <w:t xml:space="preserve">everywhere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VII.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a class, we ignore the setting of the parable; and as the parable is apparently an answer to the question,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shall be the sign of thy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interpretation would not prove the fact (would not be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classes were used heretofore as already pointed out.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VIII.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say Our Pastor was made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ruler over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sense that he was supposed to give us full light on every subject (prophetic), this is not according to fact (and is </w:t>
      </w:r>
      <w:r w:rsidDel="00000000" w:rsidR="00000000" w:rsidRPr="00000000">
        <w:rPr>
          <w:rFonts w:ascii="Times New Roman" w:cs="Times New Roman" w:eastAsia="Times New Roman" w:hAnsi="Times New Roman"/>
          <w:b w:val="0"/>
          <w:sz w:val="28"/>
          <w:szCs w:val="28"/>
          <w:u w:val="single"/>
          <w:vertAlign w:val="baseline"/>
          <w:rtl w:val="0"/>
        </w:rPr>
        <w:t xml:space="preserve">not necessary</w:t>
      </w:r>
      <w:r w:rsidDel="00000000" w:rsidR="00000000" w:rsidRPr="00000000">
        <w:rPr>
          <w:rFonts w:ascii="Times New Roman" w:cs="Times New Roman" w:eastAsia="Times New Roman" w:hAnsi="Times New Roman"/>
          <w:b w:val="0"/>
          <w:sz w:val="28"/>
          <w:szCs w:val="28"/>
          <w:vertAlign w:val="baseline"/>
          <w:rtl w:val="0"/>
        </w:rPr>
        <w:t xml:space="preserve"> to prove the second presence as shown in the foregoing), because (for instance) just before he died, he said he did not understand the Book of Revelation as a whole.  (Question Book, page 646, question 3.)  With his comprehensive grasp of the Divine Plan and prophecy, it is reasonable to think that the Pastor was used of the Lord to give us all the essential knowledge of Revelation; and that which he did not explain fully is left for us to study and enjoy as best we can keeping all our studies in good harmony with the Divine Plan and understood prophecy.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IX.</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suggest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Servant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a class and that being make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ruler over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a promised reward beyond the veil.  In view of the setting of the parable, and the interpretation foregoing, which is so well substantiated by facts and reason, giving us consistent and reasonable corroborative proof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we cannot think this suggestion is a correct one.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72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